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32B" w:rsidRDefault="00C1332B" w:rsidP="00C1332B">
      <w:pPr>
        <w:pStyle w:val="Title"/>
      </w:pPr>
      <w:r>
        <w:t>Title</w:t>
      </w:r>
      <w:r w:rsidR="00D70377">
        <w:t>: Word 2007</w:t>
      </w:r>
      <w:r w:rsidR="002E4C25">
        <w:t xml:space="preserve"> Style Te</w:t>
      </w:r>
      <w:r w:rsidR="00844B64">
        <w:t>s</w:t>
      </w:r>
      <w:r w:rsidR="002E4C25">
        <w:t>t</w:t>
      </w:r>
    </w:p>
    <w:p w:rsidR="00C1332B" w:rsidRDefault="002E4C25" w:rsidP="00C1332B">
      <w:pPr>
        <w:pStyle w:val="Subtitle"/>
      </w:pPr>
      <w:r>
        <w:t xml:space="preserve">Subtitle: This document puts </w:t>
      </w:r>
      <w:r w:rsidR="00D70377">
        <w:t>the .docx importer</w:t>
      </w:r>
      <w:r>
        <w:t xml:space="preserve"> through its paces</w:t>
      </w:r>
    </w:p>
    <w:p w:rsidR="00C1332B" w:rsidRDefault="00C1332B">
      <w:pPr>
        <w:rPr>
          <w:b/>
          <w:bCs/>
        </w:rPr>
      </w:pPr>
    </w:p>
    <w:p w:rsidR="00C1332B" w:rsidRDefault="00C1332B" w:rsidP="008676EE">
      <w:pPr>
        <w:pStyle w:val="Heading1"/>
      </w:pPr>
      <w:r>
        <w:t>Basic text styles:</w:t>
      </w:r>
    </w:p>
    <w:p w:rsidR="00C1332B" w:rsidRDefault="00C1332B">
      <w:pPr>
        <w:rPr>
          <w:b/>
          <w:bCs/>
        </w:rPr>
      </w:pPr>
    </w:p>
    <w:p w:rsidR="004413BA" w:rsidRDefault="00000244">
      <w:r w:rsidRPr="00E94F16">
        <w:rPr>
          <w:b/>
          <w:bCs/>
        </w:rPr>
        <w:t>Bold</w:t>
      </w:r>
      <w:r>
        <w:t xml:space="preserve"> </w:t>
      </w:r>
      <w:r w:rsidRPr="00E94F16">
        <w:rPr>
          <w:i/>
          <w:iCs/>
        </w:rPr>
        <w:t>italic</w:t>
      </w:r>
      <w:r>
        <w:t xml:space="preserve"> </w:t>
      </w:r>
      <w:r w:rsidRPr="00E94F16">
        <w:rPr>
          <w:u w:val="single"/>
        </w:rPr>
        <w:t>underline</w:t>
      </w:r>
      <w:r>
        <w:t xml:space="preserve"> </w:t>
      </w:r>
      <w:r w:rsidRPr="00E94F16">
        <w:rPr>
          <w:strike/>
        </w:rPr>
        <w:t>strikethrough</w:t>
      </w:r>
      <w:r>
        <w:t xml:space="preserve"> </w:t>
      </w:r>
      <w:r w:rsidRPr="00E94F16">
        <w:rPr>
          <w:vertAlign w:val="subscript"/>
        </w:rPr>
        <w:t>subscript</w:t>
      </w:r>
      <w:r>
        <w:t xml:space="preserve"> </w:t>
      </w:r>
      <w:r w:rsidRPr="00E94F16">
        <w:rPr>
          <w:vertAlign w:val="superscript"/>
        </w:rPr>
        <w:t>super</w:t>
      </w:r>
      <w:r w:rsidR="003F034C">
        <w:rPr>
          <w:vertAlign w:val="superscript"/>
        </w:rPr>
        <w:t>script</w:t>
      </w:r>
      <w:r>
        <w:t xml:space="preserve"> </w:t>
      </w:r>
    </w:p>
    <w:p w:rsidR="00000244" w:rsidRDefault="00000244">
      <w:r w:rsidRPr="00E94F16">
        <w:rPr>
          <w:highlight w:val="yellow"/>
        </w:rPr>
        <w:t>Hilite</w:t>
      </w:r>
      <w:r>
        <w:t xml:space="preserve"> </w:t>
      </w:r>
      <w:r w:rsidRPr="00E94F16">
        <w:rPr>
          <w:highlight w:val="red"/>
        </w:rPr>
        <w:t>red</w:t>
      </w:r>
      <w:r>
        <w:t xml:space="preserve"> </w:t>
      </w:r>
      <w:r w:rsidRPr="00E94F16">
        <w:rPr>
          <w:highlight w:val="cyan"/>
        </w:rPr>
        <w:t>blue</w:t>
      </w:r>
      <w:r>
        <w:t xml:space="preserve"> </w:t>
      </w:r>
      <w:r w:rsidRPr="00E94F16">
        <w:rPr>
          <w:highlight w:val="green"/>
        </w:rPr>
        <w:t>green</w:t>
      </w:r>
    </w:p>
    <w:p w:rsidR="00000244" w:rsidRDefault="00000244">
      <w:r w:rsidRPr="00E94F16">
        <w:rPr>
          <w:color w:val="7030A0"/>
        </w:rPr>
        <w:t>color</w:t>
      </w:r>
      <w:r>
        <w:t xml:space="preserve"> </w:t>
      </w:r>
      <w:r w:rsidRPr="00E94F16">
        <w:rPr>
          <w:color w:val="FF0000"/>
        </w:rPr>
        <w:t>red</w:t>
      </w:r>
      <w:r>
        <w:t xml:space="preserve"> </w:t>
      </w:r>
      <w:r w:rsidRPr="003A79F3">
        <w:rPr>
          <w:color w:val="365F91" w:themeColor="accent1" w:themeShade="BF"/>
        </w:rPr>
        <w:t>blue</w:t>
      </w:r>
      <w:r>
        <w:t xml:space="preserve"> </w:t>
      </w:r>
      <w:r w:rsidRPr="00E94F16">
        <w:rPr>
          <w:color w:val="00B050"/>
        </w:rPr>
        <w:t>green</w:t>
      </w:r>
      <w:r>
        <w:t xml:space="preserve"> </w:t>
      </w:r>
    </w:p>
    <w:p w:rsidR="00000244" w:rsidRDefault="00000244">
      <w:r w:rsidRPr="00E94F16">
        <w:rPr>
          <w:shd w:val="pct15" w:color="auto" w:fill="FFFFFF"/>
        </w:rPr>
        <w:t>shade</w:t>
      </w:r>
      <w:r>
        <w:t xml:space="preserve"> </w:t>
      </w:r>
      <w:r w:rsidR="00E94F16">
        <w:rPr>
          <w:shd w:val="pct15" w:color="auto" w:fill="FFFFFF"/>
        </w:rPr>
        <w:t>grey</w:t>
      </w:r>
      <w:r>
        <w:t xml:space="preserve"> </w:t>
      </w:r>
      <w:r w:rsidR="00E94F16">
        <w:t>or not</w:t>
      </w:r>
    </w:p>
    <w:p w:rsidR="00000244" w:rsidRDefault="00000244">
      <w:r w:rsidRPr="00E94F16">
        <w:rPr>
          <w:shd w:val="clear" w:color="auto" w:fill="EEECE1" w:themeFill="background2"/>
        </w:rPr>
        <w:t>more</w:t>
      </w:r>
      <w:r>
        <w:t xml:space="preserve"> </w:t>
      </w:r>
      <w:r w:rsidRPr="00E94F16">
        <w:rPr>
          <w:shd w:val="clear" w:color="auto" w:fill="FFC000"/>
        </w:rPr>
        <w:t>shade</w:t>
      </w:r>
      <w:r>
        <w:t xml:space="preserve"> </w:t>
      </w:r>
      <w:r w:rsidRPr="00E94F16">
        <w:rPr>
          <w:shd w:val="clear" w:color="auto" w:fill="FF0000"/>
        </w:rPr>
        <w:t>red</w:t>
      </w:r>
      <w:r>
        <w:t xml:space="preserve"> </w:t>
      </w:r>
      <w:r w:rsidRPr="00E94F16">
        <w:rPr>
          <w:shd w:val="clear" w:color="auto" w:fill="548DD4" w:themeFill="text2" w:themeFillTint="99"/>
        </w:rPr>
        <w:t>blue</w:t>
      </w:r>
      <w:r>
        <w:t xml:space="preserve"> </w:t>
      </w:r>
      <w:r w:rsidRPr="00E94F16">
        <w:rPr>
          <w:shd w:val="clear" w:color="auto" w:fill="C2D69B" w:themeFill="accent3" w:themeFillTint="99"/>
        </w:rPr>
        <w:t>green</w:t>
      </w:r>
    </w:p>
    <w:p w:rsidR="00000244" w:rsidRDefault="00000244" w:rsidP="00000244">
      <w:r>
        <w:t xml:space="preserve">mix </w:t>
      </w:r>
      <w:r w:rsidRPr="00E94F16">
        <w:rPr>
          <w:b/>
          <w:bCs/>
          <w:color w:val="FF0000"/>
        </w:rPr>
        <w:t>red</w:t>
      </w:r>
      <w:r w:rsidR="003F034C">
        <w:rPr>
          <w:b/>
          <w:bCs/>
          <w:color w:val="FF0000"/>
        </w:rPr>
        <w:t>-</w:t>
      </w:r>
      <w:r w:rsidR="00E94F16" w:rsidRPr="00E94F16">
        <w:rPr>
          <w:b/>
          <w:bCs/>
          <w:color w:val="FF0000"/>
        </w:rPr>
        <w:t>bold</w:t>
      </w:r>
      <w:r>
        <w:t xml:space="preserve"> </w:t>
      </w:r>
      <w:r w:rsidRPr="00E94F16">
        <w:rPr>
          <w:i/>
          <w:iCs/>
          <w:highlight w:val="cyan"/>
        </w:rPr>
        <w:t>blu</w:t>
      </w:r>
      <w:r w:rsidR="00E94F16">
        <w:rPr>
          <w:i/>
          <w:iCs/>
          <w:highlight w:val="cyan"/>
        </w:rPr>
        <w:t>e</w:t>
      </w:r>
      <w:r w:rsidR="003F034C">
        <w:rPr>
          <w:i/>
          <w:iCs/>
          <w:highlight w:val="cyan"/>
        </w:rPr>
        <w:t>-hi</w:t>
      </w:r>
      <w:r w:rsidR="00E94F16">
        <w:rPr>
          <w:i/>
          <w:iCs/>
          <w:highlight w:val="cyan"/>
        </w:rPr>
        <w:t>lite</w:t>
      </w:r>
      <w:r w:rsidR="003F034C">
        <w:rPr>
          <w:i/>
          <w:iCs/>
          <w:highlight w:val="cyan"/>
        </w:rPr>
        <w:t>-</w:t>
      </w:r>
      <w:r w:rsidR="00E94F16">
        <w:rPr>
          <w:i/>
          <w:iCs/>
          <w:highlight w:val="cyan"/>
        </w:rPr>
        <w:t>italic</w:t>
      </w:r>
      <w:r>
        <w:t xml:space="preserve"> </w:t>
      </w:r>
      <w:r w:rsidRPr="003A79F3">
        <w:rPr>
          <w:color w:val="365F91" w:themeColor="accent1" w:themeShade="BF"/>
          <w:u w:val="single"/>
          <w:shd w:val="clear" w:color="auto" w:fill="92D050"/>
        </w:rPr>
        <w:t>green</w:t>
      </w:r>
      <w:r w:rsidR="003F034C">
        <w:rPr>
          <w:color w:val="365F91" w:themeColor="accent1" w:themeShade="BF"/>
          <w:u w:val="single"/>
          <w:shd w:val="clear" w:color="auto" w:fill="92D050"/>
        </w:rPr>
        <w:t>-</w:t>
      </w:r>
      <w:r w:rsidR="003A79F3" w:rsidRPr="003A79F3">
        <w:rPr>
          <w:color w:val="365F91" w:themeColor="accent1" w:themeShade="BF"/>
          <w:u w:val="single"/>
          <w:shd w:val="clear" w:color="auto" w:fill="92D050"/>
        </w:rPr>
        <w:t>shade</w:t>
      </w:r>
      <w:r w:rsidR="003F034C">
        <w:rPr>
          <w:color w:val="365F91" w:themeColor="accent1" w:themeShade="BF"/>
          <w:u w:val="single"/>
          <w:shd w:val="clear" w:color="auto" w:fill="92D050"/>
        </w:rPr>
        <w:t>-</w:t>
      </w:r>
      <w:r w:rsidR="003A79F3" w:rsidRPr="003A79F3">
        <w:rPr>
          <w:color w:val="365F91" w:themeColor="accent1" w:themeShade="BF"/>
          <w:u w:val="single"/>
          <w:shd w:val="clear" w:color="auto" w:fill="92D050"/>
        </w:rPr>
        <w:t>blue</w:t>
      </w:r>
      <w:r w:rsidR="003F034C">
        <w:rPr>
          <w:color w:val="365F91" w:themeColor="accent1" w:themeShade="BF"/>
          <w:u w:val="single"/>
          <w:shd w:val="clear" w:color="auto" w:fill="92D050"/>
        </w:rPr>
        <w:t>-under</w:t>
      </w:r>
      <w:r w:rsidR="003A79F3" w:rsidRPr="003A79F3">
        <w:rPr>
          <w:color w:val="365F91" w:themeColor="accent1" w:themeShade="BF"/>
          <w:u w:val="single"/>
          <w:shd w:val="clear" w:color="auto" w:fill="92D050"/>
        </w:rPr>
        <w:t>line</w:t>
      </w:r>
    </w:p>
    <w:p w:rsidR="00000244" w:rsidRDefault="00000244">
      <w:r w:rsidRPr="003A79F3">
        <w:rPr>
          <w:bdr w:val="single" w:sz="4" w:space="0" w:color="auto"/>
        </w:rPr>
        <w:t>box</w:t>
      </w:r>
      <w:r>
        <w:t xml:space="preserve"> </w:t>
      </w:r>
      <w:r w:rsidRPr="003A79F3">
        <w:rPr>
          <w:bdr w:val="single" w:sz="4" w:space="0" w:color="auto"/>
        </w:rPr>
        <w:t>border</w:t>
      </w:r>
      <w:r>
        <w:t xml:space="preserve"> </w:t>
      </w:r>
    </w:p>
    <w:p w:rsidR="00000244" w:rsidRDefault="00000244">
      <w:pPr>
        <w:rPr>
          <w:sz w:val="72"/>
          <w:szCs w:val="72"/>
        </w:rPr>
      </w:pPr>
      <w:r w:rsidRPr="00DA47E1">
        <w:rPr>
          <w:sz w:val="16"/>
          <w:szCs w:val="16"/>
        </w:rPr>
        <w:t>Small</w:t>
      </w:r>
      <w:r>
        <w:t xml:space="preserve"> </w:t>
      </w:r>
      <w:r w:rsidRPr="00DA47E1">
        <w:rPr>
          <w:sz w:val="40"/>
          <w:szCs w:val="40"/>
        </w:rPr>
        <w:t>medium</w:t>
      </w:r>
      <w:r>
        <w:t xml:space="preserve"> </w:t>
      </w:r>
      <w:r w:rsidRPr="003A79F3">
        <w:rPr>
          <w:sz w:val="72"/>
          <w:szCs w:val="72"/>
        </w:rPr>
        <w:t>large</w:t>
      </w:r>
    </w:p>
    <w:p w:rsidR="00000244" w:rsidRPr="003A79F3" w:rsidRDefault="002E4C25">
      <w:pPr>
        <w:rPr>
          <w:color w:val="92D050"/>
        </w:rPr>
      </w:pPr>
      <w:r w:rsidRPr="002E4C25">
        <w:rPr>
          <w:rFonts w:ascii="French Script MT" w:hAnsi="French Script MT"/>
          <w:sz w:val="48"/>
          <w:szCs w:val="48"/>
        </w:rPr>
        <w:t>There</w:t>
      </w:r>
      <w:r>
        <w:t xml:space="preserve"> </w:t>
      </w:r>
      <w:r w:rsidRPr="002E4C25">
        <w:rPr>
          <w:rFonts w:ascii="Matisse ITC" w:hAnsi="Matisse ITC"/>
        </w:rPr>
        <w:t>are</w:t>
      </w:r>
      <w:r>
        <w:t xml:space="preserve"> </w:t>
      </w:r>
      <w:r w:rsidR="003A79F3">
        <w:t xml:space="preserve"> </w:t>
      </w:r>
      <w:r w:rsidR="003A79F3" w:rsidRPr="003A79F3">
        <w:rPr>
          <w:rFonts w:ascii="Impact" w:hAnsi="Impact"/>
        </w:rPr>
        <w:t>some</w:t>
      </w:r>
      <w:r w:rsidR="003A79F3">
        <w:t xml:space="preserve"> </w:t>
      </w:r>
      <w:r w:rsidR="003A79F3" w:rsidRPr="003A79F3">
        <w:rPr>
          <w:rFonts w:ascii="Segoe Script" w:hAnsi="Segoe Script"/>
        </w:rPr>
        <w:t>different</w:t>
      </w:r>
      <w:r w:rsidR="003A79F3">
        <w:t xml:space="preserve"> </w:t>
      </w:r>
      <w:r w:rsidR="003A79F3" w:rsidRPr="003A79F3">
        <w:rPr>
          <w:rFonts w:ascii="Matisse ITC" w:hAnsi="Matisse ITC"/>
          <w:color w:val="92D050"/>
        </w:rPr>
        <w:t>kinds</w:t>
      </w:r>
      <w:r w:rsidR="003A79F3">
        <w:t xml:space="preserve"> of </w:t>
      </w:r>
      <w:r w:rsidR="003A79F3" w:rsidRPr="003A79F3">
        <w:rPr>
          <w:rFonts w:ascii="Rockwell Extra Bold" w:hAnsi="Rockwell Extra Bold"/>
          <w:vertAlign w:val="superscript"/>
        </w:rPr>
        <w:t>fonts</w:t>
      </w:r>
      <w:r w:rsidR="003A79F3">
        <w:t xml:space="preserve"> to </w:t>
      </w:r>
      <w:r w:rsidR="003A79F3" w:rsidRPr="003A79F3">
        <w:rPr>
          <w:rFonts w:ascii="Curlz MT" w:hAnsi="Curlz MT"/>
          <w:highlight w:val="yellow"/>
        </w:rPr>
        <w:t>look</w:t>
      </w:r>
      <w:r w:rsidR="003A79F3">
        <w:t xml:space="preserve"> at </w:t>
      </w:r>
      <w:r w:rsidR="003A79F3" w:rsidRPr="002E4C25">
        <w:rPr>
          <w:rFonts w:ascii="Segoe Print" w:hAnsi="Segoe Print"/>
        </w:rPr>
        <w:t>here</w:t>
      </w:r>
      <w:r>
        <w:t>.</w:t>
      </w:r>
    </w:p>
    <w:p w:rsidR="008676EE" w:rsidRDefault="008676EE">
      <w:r>
        <w:br w:type="page"/>
      </w:r>
    </w:p>
    <w:p w:rsidR="00000244" w:rsidRDefault="008676EE" w:rsidP="008676EE">
      <w:pPr>
        <w:pStyle w:val="Heading1"/>
      </w:pPr>
      <w:r>
        <w:lastRenderedPageBreak/>
        <w:t>Formatting:</w:t>
      </w:r>
    </w:p>
    <w:p w:rsidR="008676EE" w:rsidRPr="008676EE" w:rsidRDefault="008676EE" w:rsidP="008676EE"/>
    <w:p w:rsidR="00000244" w:rsidRDefault="00C1332B" w:rsidP="00000244">
      <w:r>
        <w:t>Here’s a t</w:t>
      </w:r>
      <w:r w:rsidR="00000244">
        <w:t>able</w:t>
      </w:r>
      <w:r>
        <w:t>:</w:t>
      </w:r>
    </w:p>
    <w:tbl>
      <w:tblPr>
        <w:tblW w:w="0" w:type="auto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55"/>
        <w:gridCol w:w="2520"/>
        <w:gridCol w:w="1590"/>
        <w:gridCol w:w="1950"/>
      </w:tblGrid>
      <w:tr w:rsidR="00000244" w:rsidTr="00000244">
        <w:trPr>
          <w:trHeight w:val="1155"/>
        </w:trPr>
        <w:tc>
          <w:tcPr>
            <w:tcW w:w="1455" w:type="dxa"/>
          </w:tcPr>
          <w:p w:rsidR="00000244" w:rsidRDefault="00000244" w:rsidP="00000244">
            <w:r>
              <w:t>First</w:t>
            </w:r>
          </w:p>
        </w:tc>
        <w:tc>
          <w:tcPr>
            <w:tcW w:w="2520" w:type="dxa"/>
          </w:tcPr>
          <w:p w:rsidR="00000244" w:rsidRDefault="00000244" w:rsidP="00000244">
            <w:r>
              <w:t>Row</w:t>
            </w:r>
          </w:p>
        </w:tc>
        <w:tc>
          <w:tcPr>
            <w:tcW w:w="1590" w:type="dxa"/>
          </w:tcPr>
          <w:p w:rsidR="00000244" w:rsidRDefault="00000244" w:rsidP="00000244">
            <w:r>
              <w:t>Three</w:t>
            </w:r>
          </w:p>
        </w:tc>
        <w:tc>
          <w:tcPr>
            <w:tcW w:w="1950" w:type="dxa"/>
          </w:tcPr>
          <w:p w:rsidR="00000244" w:rsidRDefault="00000244" w:rsidP="00000244">
            <w:r>
              <w:t>Four</w:t>
            </w:r>
          </w:p>
        </w:tc>
      </w:tr>
      <w:tr w:rsidR="00000244" w:rsidTr="00000244">
        <w:trPr>
          <w:trHeight w:val="810"/>
        </w:trPr>
        <w:tc>
          <w:tcPr>
            <w:tcW w:w="1455" w:type="dxa"/>
          </w:tcPr>
          <w:p w:rsidR="00000244" w:rsidRDefault="00000244" w:rsidP="00000244">
            <w:r>
              <w:t>Second</w:t>
            </w:r>
          </w:p>
        </w:tc>
        <w:tc>
          <w:tcPr>
            <w:tcW w:w="2520" w:type="dxa"/>
          </w:tcPr>
          <w:p w:rsidR="00000244" w:rsidRDefault="00000244" w:rsidP="00000244">
            <w:r>
              <w:t>Row</w:t>
            </w:r>
          </w:p>
        </w:tc>
        <w:tc>
          <w:tcPr>
            <w:tcW w:w="1590" w:type="dxa"/>
          </w:tcPr>
          <w:p w:rsidR="00000244" w:rsidRDefault="00C1332B" w:rsidP="00000244">
            <w:r>
              <w:t>More</w:t>
            </w:r>
          </w:p>
        </w:tc>
        <w:tc>
          <w:tcPr>
            <w:tcW w:w="1950" w:type="dxa"/>
          </w:tcPr>
          <w:p w:rsidR="00000244" w:rsidRDefault="00C1332B" w:rsidP="00000244">
            <w:r>
              <w:t>Data</w:t>
            </w:r>
          </w:p>
        </w:tc>
      </w:tr>
      <w:tr w:rsidR="00000244" w:rsidTr="00000244">
        <w:trPr>
          <w:trHeight w:val="435"/>
        </w:trPr>
        <w:tc>
          <w:tcPr>
            <w:tcW w:w="1455" w:type="dxa"/>
          </w:tcPr>
          <w:p w:rsidR="00000244" w:rsidRDefault="00000244" w:rsidP="00000244">
            <w:r>
              <w:t>Third</w:t>
            </w:r>
          </w:p>
        </w:tc>
        <w:tc>
          <w:tcPr>
            <w:tcW w:w="2520" w:type="dxa"/>
          </w:tcPr>
          <w:p w:rsidR="00000244" w:rsidRDefault="00000244" w:rsidP="00000244"/>
        </w:tc>
        <w:tc>
          <w:tcPr>
            <w:tcW w:w="1590" w:type="dxa"/>
          </w:tcPr>
          <w:p w:rsidR="00000244" w:rsidRDefault="00C1332B" w:rsidP="00000244">
            <w:r>
              <w:t>Row</w:t>
            </w:r>
          </w:p>
        </w:tc>
        <w:tc>
          <w:tcPr>
            <w:tcW w:w="1950" w:type="dxa"/>
          </w:tcPr>
          <w:p w:rsidR="00000244" w:rsidRDefault="00000244" w:rsidP="00000244"/>
        </w:tc>
      </w:tr>
    </w:tbl>
    <w:p w:rsidR="00000244" w:rsidRDefault="00000244" w:rsidP="00000244"/>
    <w:p w:rsidR="008676EE" w:rsidRDefault="008676EE" w:rsidP="00000244">
      <w:r>
        <w:t>And a bullet list:</w:t>
      </w:r>
    </w:p>
    <w:p w:rsidR="008676EE" w:rsidRDefault="008676EE" w:rsidP="008676EE">
      <w:pPr>
        <w:pStyle w:val="ListParagraph"/>
        <w:numPr>
          <w:ilvl w:val="0"/>
          <w:numId w:val="1"/>
        </w:numPr>
      </w:pPr>
      <w:r>
        <w:t>One</w:t>
      </w:r>
    </w:p>
    <w:p w:rsidR="008676EE" w:rsidRDefault="008676EE" w:rsidP="008676EE">
      <w:pPr>
        <w:pStyle w:val="ListParagraph"/>
        <w:numPr>
          <w:ilvl w:val="0"/>
          <w:numId w:val="1"/>
        </w:numPr>
      </w:pPr>
      <w:r>
        <w:t>Two</w:t>
      </w:r>
    </w:p>
    <w:p w:rsidR="008676EE" w:rsidRDefault="008676EE" w:rsidP="008676EE">
      <w:pPr>
        <w:pStyle w:val="ListParagraph"/>
        <w:numPr>
          <w:ilvl w:val="0"/>
          <w:numId w:val="1"/>
        </w:numPr>
      </w:pPr>
      <w:r>
        <w:t>Three</w:t>
      </w:r>
    </w:p>
    <w:p w:rsidR="008676EE" w:rsidRDefault="008676EE" w:rsidP="008676EE">
      <w:pPr>
        <w:pStyle w:val="ListParagraph"/>
        <w:numPr>
          <w:ilvl w:val="0"/>
          <w:numId w:val="1"/>
        </w:numPr>
      </w:pPr>
      <w:r>
        <w:t>Four</w:t>
      </w:r>
    </w:p>
    <w:p w:rsidR="005C309B" w:rsidRPr="005C309B" w:rsidRDefault="005C309B" w:rsidP="005C309B"/>
    <w:p w:rsidR="007405D6" w:rsidRDefault="007405D6" w:rsidP="007405D6">
      <w:pPr>
        <w:pStyle w:val="Heading1"/>
      </w:pPr>
      <w:r>
        <w:t>Media:</w:t>
      </w:r>
    </w:p>
    <w:p w:rsidR="007405D6" w:rsidRDefault="007405D6" w:rsidP="00000244"/>
    <w:p w:rsidR="008676EE" w:rsidRDefault="008676EE" w:rsidP="00000244">
      <w:r>
        <w:t>Here’</w:t>
      </w:r>
      <w:r w:rsidR="007405D6">
        <w:t>s an</w:t>
      </w:r>
      <w:r>
        <w:t xml:space="preserve"> image:</w:t>
      </w:r>
    </w:p>
    <w:p w:rsidR="008676EE" w:rsidRDefault="007405D6" w:rsidP="00000244">
      <w:r>
        <w:rPr>
          <w:noProof/>
        </w:rPr>
        <w:drawing>
          <wp:inline distT="0" distB="0" distL="0" distR="0">
            <wp:extent cx="1323975" cy="1295400"/>
            <wp:effectExtent l="19050" t="0" r="9525" b="0"/>
            <wp:docPr id="2" name="Picture 1" descr="C:\Program Files\Microsoft Office\MEDIA\CAGCAT10\j02832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AGCAT10\j0283209.gif"/>
                    <pic:cNvPicPr>
                      <a:picLocks noChangeAspect="1" noChangeArrowheads="1" noCrop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5AF1" w:rsidRDefault="003A5AF1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35"/>
        </w:rPr>
      </w:pPr>
      <w:r>
        <w:br w:type="page"/>
      </w:r>
    </w:p>
    <w:p w:rsidR="007405D6" w:rsidRDefault="007405D6" w:rsidP="003A5AF1">
      <w:pPr>
        <w:pStyle w:val="Heading1"/>
      </w:pPr>
      <w:r>
        <w:lastRenderedPageBreak/>
        <w:t>References:</w:t>
      </w:r>
    </w:p>
    <w:p w:rsidR="007405D6" w:rsidRDefault="007405D6" w:rsidP="00000244"/>
    <w:p w:rsidR="008676EE" w:rsidRDefault="007405D6" w:rsidP="00000244">
      <w:r>
        <w:t>And finally, footnotes and endnotes:</w:t>
      </w:r>
    </w:p>
    <w:p w:rsidR="007405D6" w:rsidRPr="00000244" w:rsidRDefault="007405D6" w:rsidP="00000244">
      <w:r>
        <w:t>Smith</w:t>
      </w:r>
      <w:r w:rsidR="00F83B72">
        <w:rPr>
          <w:rStyle w:val="FootnoteReference"/>
        </w:rPr>
        <w:footnoteReference w:id="2"/>
      </w:r>
      <w:r>
        <w:t xml:space="preserve"> echoed Jones</w:t>
      </w:r>
      <w:r w:rsidR="00F83B72">
        <w:rPr>
          <w:rStyle w:val="FootnoteReference"/>
        </w:rPr>
        <w:footnoteReference w:id="3"/>
      </w:r>
      <w:r>
        <w:t xml:space="preserve"> in </w:t>
      </w:r>
      <w:r w:rsidR="00F83B72">
        <w:t>criticizing</w:t>
      </w:r>
      <w:r>
        <w:t xml:space="preserve"> Brown’s </w:t>
      </w:r>
      <w:r w:rsidR="00F83B72">
        <w:t>method</w:t>
      </w:r>
      <w:r w:rsidR="00F83B72">
        <w:rPr>
          <w:rStyle w:val="EndnoteReference"/>
        </w:rPr>
        <w:endnoteReference w:id="2"/>
      </w:r>
      <w:r>
        <w:t xml:space="preserve">. </w:t>
      </w:r>
      <w:r w:rsidR="00F83B72">
        <w:t>However, Smith’s results</w:t>
      </w:r>
      <w:r w:rsidR="000702F6">
        <w:rPr>
          <w:rStyle w:val="FootnoteReference"/>
        </w:rPr>
        <w:footnoteReference w:id="4"/>
      </w:r>
      <w:r w:rsidR="00F83B72">
        <w:t xml:space="preserve"> fit more closely with Brown’s conclusion than that of Johnson</w:t>
      </w:r>
      <w:r w:rsidR="000702F6">
        <w:rPr>
          <w:rStyle w:val="EndnoteReference"/>
        </w:rPr>
        <w:endnoteReference w:id="3"/>
      </w:r>
      <w:r w:rsidR="00F83B72">
        <w:t>.</w:t>
      </w:r>
    </w:p>
    <w:sectPr w:rsidR="007405D6" w:rsidRPr="00000244" w:rsidSect="004413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080D" w:rsidRDefault="00E0080D" w:rsidP="00403425">
      <w:pPr>
        <w:spacing w:after="0" w:line="240" w:lineRule="auto"/>
      </w:pPr>
      <w:r>
        <w:separator/>
      </w:r>
    </w:p>
  </w:endnote>
  <w:endnote w:type="continuationSeparator" w:id="1">
    <w:p w:rsidR="00E0080D" w:rsidRDefault="00E0080D" w:rsidP="00403425">
      <w:pPr>
        <w:spacing w:after="0" w:line="240" w:lineRule="auto"/>
      </w:pPr>
      <w:r>
        <w:continuationSeparator/>
      </w:r>
    </w:p>
  </w:endnote>
  <w:endnote w:id="2">
    <w:p w:rsidR="00F83B72" w:rsidRDefault="00F83B72">
      <w:pPr>
        <w:pStyle w:val="EndnoteText"/>
      </w:pPr>
      <w:r>
        <w:rPr>
          <w:rStyle w:val="EndnoteReference"/>
        </w:rPr>
        <w:endnoteRef/>
      </w:r>
      <w:r>
        <w:t xml:space="preserve"> Brown, </w:t>
      </w:r>
      <w:r w:rsidR="003A5AF1">
        <w:t>B</w:t>
      </w:r>
      <w:r>
        <w:t xml:space="preserve">. </w:t>
      </w:r>
      <w:r w:rsidRPr="00D26131">
        <w:rPr>
          <w:i/>
          <w:iCs/>
        </w:rPr>
        <w:t>Brown’s solution</w:t>
      </w:r>
      <w:r>
        <w:t>. Brownie Publishing, 19</w:t>
      </w:r>
      <w:r w:rsidR="000702F6">
        <w:t>80.</w:t>
      </w:r>
    </w:p>
  </w:endnote>
  <w:endnote w:id="3">
    <w:p w:rsidR="000702F6" w:rsidRDefault="000702F6">
      <w:pPr>
        <w:pStyle w:val="EndnoteText"/>
      </w:pPr>
      <w:r>
        <w:rPr>
          <w:rStyle w:val="EndnoteReference"/>
        </w:rPr>
        <w:endnoteRef/>
      </w:r>
      <w:r w:rsidR="003A5AF1">
        <w:t xml:space="preserve"> Johnson. J</w:t>
      </w:r>
      <w:r>
        <w:t xml:space="preserve">. “Johnson’s way.” </w:t>
      </w:r>
      <w:r w:rsidRPr="00D26131">
        <w:rPr>
          <w:i/>
          <w:iCs/>
        </w:rPr>
        <w:t>JJ Journal</w:t>
      </w:r>
      <w:r>
        <w:t>, June 1990.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Matisse ITC">
    <w:panose1 w:val="04040403030D02020704"/>
    <w:charset w:val="00"/>
    <w:family w:val="decorative"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Segoe Script">
    <w:panose1 w:val="020B0504020000000003"/>
    <w:charset w:val="00"/>
    <w:family w:val="swiss"/>
    <w:pitch w:val="variable"/>
    <w:sig w:usb0="0000028F" w:usb1="00000000" w:usb2="00000000" w:usb3="00000000" w:csb0="0000009F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080D" w:rsidRDefault="00E0080D" w:rsidP="00403425">
      <w:pPr>
        <w:spacing w:after="0" w:line="240" w:lineRule="auto"/>
      </w:pPr>
      <w:r>
        <w:separator/>
      </w:r>
    </w:p>
  </w:footnote>
  <w:footnote w:type="continuationSeparator" w:id="1">
    <w:p w:rsidR="00E0080D" w:rsidRDefault="00E0080D" w:rsidP="00403425">
      <w:pPr>
        <w:spacing w:after="0" w:line="240" w:lineRule="auto"/>
      </w:pPr>
      <w:r>
        <w:continuationSeparator/>
      </w:r>
    </w:p>
  </w:footnote>
  <w:footnote w:id="2">
    <w:p w:rsidR="00F83B72" w:rsidRDefault="00F83B72">
      <w:pPr>
        <w:pStyle w:val="FootnoteText"/>
      </w:pPr>
      <w:r>
        <w:rPr>
          <w:rStyle w:val="FootnoteReference"/>
        </w:rPr>
        <w:footnoteRef/>
      </w:r>
      <w:r>
        <w:t xml:space="preserve"> Smith, J. </w:t>
      </w:r>
      <w:r w:rsidRPr="00F83B72">
        <w:rPr>
          <w:i/>
          <w:iCs/>
        </w:rPr>
        <w:t>What Smith said</w:t>
      </w:r>
      <w:r w:rsidR="003A5AF1">
        <w:t>.</w:t>
      </w:r>
      <w:r>
        <w:t xml:space="preserve"> Smitty Publishing, 2002.</w:t>
      </w:r>
    </w:p>
  </w:footnote>
  <w:footnote w:id="3">
    <w:p w:rsidR="00F83B72" w:rsidRDefault="00F83B72">
      <w:pPr>
        <w:pStyle w:val="FootnoteText"/>
      </w:pPr>
      <w:r>
        <w:rPr>
          <w:rStyle w:val="FootnoteReference"/>
        </w:rPr>
        <w:footnoteRef/>
      </w:r>
      <w:r>
        <w:t xml:space="preserve"> Jones, S. </w:t>
      </w:r>
      <w:r w:rsidRPr="00F83B72">
        <w:rPr>
          <w:i/>
          <w:iCs/>
        </w:rPr>
        <w:t>Work of Jones</w:t>
      </w:r>
      <w:r w:rsidR="003A5AF1">
        <w:t>.</w:t>
      </w:r>
      <w:r>
        <w:t xml:space="preserve"> JN House, 1995.</w:t>
      </w:r>
    </w:p>
  </w:footnote>
  <w:footnote w:id="4">
    <w:p w:rsidR="000702F6" w:rsidRDefault="000702F6">
      <w:pPr>
        <w:pStyle w:val="FootnoteText"/>
      </w:pPr>
      <w:r>
        <w:rPr>
          <w:rStyle w:val="FootnoteReference"/>
        </w:rPr>
        <w:footnoteRef/>
      </w:r>
      <w:r>
        <w:t xml:space="preserve"> Smith, J. “Results of Smith.” </w:t>
      </w:r>
      <w:r w:rsidRPr="00D26131">
        <w:rPr>
          <w:i/>
          <w:iCs/>
        </w:rPr>
        <w:t>Schmidt Monthly</w:t>
      </w:r>
      <w:r>
        <w:t>, January 2003.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F4494D"/>
    <w:multiLevelType w:val="hybridMultilevel"/>
    <w:tmpl w:val="AD2AD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  <w:useFELayout/>
  </w:compat>
  <w:rsids>
    <w:rsidRoot w:val="00000244"/>
    <w:rsid w:val="00000244"/>
    <w:rsid w:val="000702F6"/>
    <w:rsid w:val="000911FD"/>
    <w:rsid w:val="002E4C25"/>
    <w:rsid w:val="003A5AF1"/>
    <w:rsid w:val="003A79F3"/>
    <w:rsid w:val="003F034C"/>
    <w:rsid w:val="00403425"/>
    <w:rsid w:val="004413BA"/>
    <w:rsid w:val="005844EF"/>
    <w:rsid w:val="005C309B"/>
    <w:rsid w:val="007405D6"/>
    <w:rsid w:val="00844B64"/>
    <w:rsid w:val="008676EE"/>
    <w:rsid w:val="009806B3"/>
    <w:rsid w:val="00A065D9"/>
    <w:rsid w:val="00BB172F"/>
    <w:rsid w:val="00C1332B"/>
    <w:rsid w:val="00C156EE"/>
    <w:rsid w:val="00D26131"/>
    <w:rsid w:val="00D70377"/>
    <w:rsid w:val="00DA47E1"/>
    <w:rsid w:val="00E0080D"/>
    <w:rsid w:val="00E94F16"/>
    <w:rsid w:val="00F83B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8"/>
        <w:lang w:val="en-US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3BA"/>
  </w:style>
  <w:style w:type="paragraph" w:styleId="Heading1">
    <w:name w:val="heading 1"/>
    <w:basedOn w:val="Normal"/>
    <w:next w:val="Normal"/>
    <w:link w:val="Heading1Char"/>
    <w:uiPriority w:val="9"/>
    <w:qFormat/>
    <w:rsid w:val="003A79F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332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0024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66"/>
    </w:rPr>
  </w:style>
  <w:style w:type="character" w:customStyle="1" w:styleId="TitleChar">
    <w:name w:val="Title Char"/>
    <w:basedOn w:val="DefaultParagraphFont"/>
    <w:link w:val="Title"/>
    <w:uiPriority w:val="10"/>
    <w:rsid w:val="000002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6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0024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00024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30"/>
    </w:rPr>
  </w:style>
  <w:style w:type="paragraph" w:styleId="NoSpacing">
    <w:name w:val="No Spacing"/>
    <w:uiPriority w:val="1"/>
    <w:qFormat/>
    <w:rsid w:val="00000244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03425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034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3425"/>
  </w:style>
  <w:style w:type="paragraph" w:styleId="Footer">
    <w:name w:val="footer"/>
    <w:basedOn w:val="Normal"/>
    <w:link w:val="FooterChar"/>
    <w:uiPriority w:val="99"/>
    <w:semiHidden/>
    <w:unhideWhenUsed/>
    <w:rsid w:val="004034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03425"/>
  </w:style>
  <w:style w:type="paragraph" w:styleId="BalloonText">
    <w:name w:val="Balloon Text"/>
    <w:basedOn w:val="Normal"/>
    <w:link w:val="BalloonTextChar"/>
    <w:uiPriority w:val="99"/>
    <w:semiHidden/>
    <w:unhideWhenUsed/>
    <w:rsid w:val="00403425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3425"/>
    <w:rPr>
      <w:rFonts w:ascii="Tahoma" w:hAnsi="Tahoma" w:cs="Angsana New"/>
      <w:sz w:val="16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9806B3"/>
  </w:style>
  <w:style w:type="character" w:customStyle="1" w:styleId="DateChar">
    <w:name w:val="Date Char"/>
    <w:basedOn w:val="DefaultParagraphFont"/>
    <w:link w:val="Date"/>
    <w:uiPriority w:val="99"/>
    <w:semiHidden/>
    <w:rsid w:val="009806B3"/>
  </w:style>
  <w:style w:type="paragraph" w:styleId="FootnoteText">
    <w:name w:val="footnote text"/>
    <w:basedOn w:val="Normal"/>
    <w:link w:val="FootnoteTextChar"/>
    <w:uiPriority w:val="99"/>
    <w:semiHidden/>
    <w:unhideWhenUsed/>
    <w:rsid w:val="009806B3"/>
    <w:pPr>
      <w:spacing w:after="0" w:line="240" w:lineRule="auto"/>
    </w:pPr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06B3"/>
    <w:rPr>
      <w:sz w:val="20"/>
      <w:szCs w:val="25"/>
    </w:rPr>
  </w:style>
  <w:style w:type="character" w:styleId="FootnoteReference">
    <w:name w:val="footnote reference"/>
    <w:basedOn w:val="DefaultParagraphFont"/>
    <w:uiPriority w:val="99"/>
    <w:semiHidden/>
    <w:unhideWhenUsed/>
    <w:rsid w:val="009806B3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806B3"/>
    <w:pPr>
      <w:spacing w:after="0" w:line="240" w:lineRule="auto"/>
    </w:pPr>
    <w:rPr>
      <w:sz w:val="20"/>
      <w:szCs w:val="25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806B3"/>
    <w:rPr>
      <w:sz w:val="20"/>
      <w:szCs w:val="25"/>
    </w:rPr>
  </w:style>
  <w:style w:type="character" w:styleId="EndnoteReference">
    <w:name w:val="endnote reference"/>
    <w:basedOn w:val="DefaultParagraphFont"/>
    <w:uiPriority w:val="99"/>
    <w:semiHidden/>
    <w:unhideWhenUsed/>
    <w:rsid w:val="009806B3"/>
    <w:rPr>
      <w:vertAlign w:val="superscript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A79F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A79F3"/>
    <w:rPr>
      <w:b/>
      <w:bCs/>
      <w:i/>
      <w:iCs/>
      <w:color w:val="4F81BD" w:themeColor="accent1"/>
    </w:rPr>
  </w:style>
  <w:style w:type="character" w:customStyle="1" w:styleId="Heading1Char">
    <w:name w:val="Heading 1 Char"/>
    <w:basedOn w:val="DefaultParagraphFont"/>
    <w:link w:val="Heading1"/>
    <w:uiPriority w:val="9"/>
    <w:rsid w:val="003A79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A79F3"/>
    <w:pPr>
      <w:outlineLvl w:val="9"/>
    </w:pPr>
    <w:rPr>
      <w:szCs w:val="28"/>
      <w:lang w:eastAsia="en-US" w:bidi="ar-SA"/>
    </w:rPr>
  </w:style>
  <w:style w:type="character" w:customStyle="1" w:styleId="Heading2Char">
    <w:name w:val="Heading 2 Char"/>
    <w:basedOn w:val="DefaultParagraphFont"/>
    <w:link w:val="Heading2"/>
    <w:uiPriority w:val="9"/>
    <w:rsid w:val="00C1332B"/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paragraph" w:styleId="ListParagraph">
    <w:name w:val="List Paragraph"/>
    <w:basedOn w:val="Normal"/>
    <w:uiPriority w:val="34"/>
    <w:qFormat/>
    <w:rsid w:val="008676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03B0FD-EA8B-416C-A58D-9E192D28E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</dc:creator>
  <cp:lastModifiedBy>Main</cp:lastModifiedBy>
  <cp:revision>10</cp:revision>
  <dcterms:created xsi:type="dcterms:W3CDTF">2008-01-23T05:36:00Z</dcterms:created>
  <dcterms:modified xsi:type="dcterms:W3CDTF">2008-01-23T07:57:00Z</dcterms:modified>
</cp:coreProperties>
</file>